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15C885" w14:textId="77777777" w:rsidR="00C46D27" w:rsidRDefault="00C46D27" w:rsidP="00C46D27">
      <w:pPr>
        <w:jc w:val="center"/>
        <w:rPr>
          <w:rFonts w:ascii="Century Gothic" w:hAnsi="Century Gothic"/>
          <w:b/>
          <w:bCs/>
          <w:u w:val="single"/>
        </w:rPr>
      </w:pPr>
      <w:r w:rsidRPr="00C46D27">
        <w:rPr>
          <w:rFonts w:ascii="Century Gothic" w:hAnsi="Century Gothic"/>
          <w:b/>
          <w:bCs/>
          <w:noProof/>
        </w:rPr>
        <w:drawing>
          <wp:inline distT="0" distB="0" distL="0" distR="0" wp14:anchorId="6046366A" wp14:editId="7D7ED1B7">
            <wp:extent cx="2076450" cy="913638"/>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nJ.jpg"/>
                    <pic:cNvPicPr/>
                  </pic:nvPicPr>
                  <pic:blipFill>
                    <a:blip r:embed="rId4">
                      <a:extLst>
                        <a:ext uri="{28A0092B-C50C-407E-A947-70E740481C1C}">
                          <a14:useLocalDpi xmlns:a14="http://schemas.microsoft.com/office/drawing/2010/main" val="0"/>
                        </a:ext>
                      </a:extLst>
                    </a:blip>
                    <a:stretch>
                      <a:fillRect/>
                    </a:stretch>
                  </pic:blipFill>
                  <pic:spPr>
                    <a:xfrm>
                      <a:off x="0" y="0"/>
                      <a:ext cx="2105127" cy="926256"/>
                    </a:xfrm>
                    <a:prstGeom prst="rect">
                      <a:avLst/>
                    </a:prstGeom>
                  </pic:spPr>
                </pic:pic>
              </a:graphicData>
            </a:graphic>
          </wp:inline>
        </w:drawing>
      </w:r>
    </w:p>
    <w:p w14:paraId="6B4F06F8" w14:textId="1F7ABF9E" w:rsidR="00C46D27" w:rsidRPr="00C46D27" w:rsidRDefault="00C46D27" w:rsidP="00084033">
      <w:pPr>
        <w:jc w:val="both"/>
        <w:rPr>
          <w:rFonts w:ascii="Century Gothic" w:hAnsi="Century Gothic"/>
          <w:b/>
          <w:bCs/>
          <w:u w:val="single"/>
        </w:rPr>
      </w:pPr>
      <w:r w:rsidRPr="00C46D27">
        <w:rPr>
          <w:rFonts w:ascii="Century Gothic" w:hAnsi="Century Gothic"/>
          <w:b/>
          <w:bCs/>
          <w:u w:val="single"/>
        </w:rPr>
        <w:t xml:space="preserve">Johnson &amp; Johnson </w:t>
      </w:r>
    </w:p>
    <w:p w14:paraId="7FA69C97" w14:textId="2AF099F5" w:rsidR="00084033" w:rsidRPr="00084033" w:rsidRDefault="00084033" w:rsidP="00084033">
      <w:pPr>
        <w:jc w:val="both"/>
        <w:rPr>
          <w:rFonts w:ascii="Century Gothic" w:hAnsi="Century Gothic"/>
        </w:rPr>
      </w:pPr>
      <w:r w:rsidRPr="00084033">
        <w:rPr>
          <w:rFonts w:ascii="Century Gothic" w:hAnsi="Century Gothic"/>
        </w:rPr>
        <w:t>Johnson &amp; Johnson, the makers of LISTERINE®, are committed to supporting dental health care professionals (DHCPs) in their efforts to improve patients’ oral health and, as part of this, are pleased to continue their partnership with the BSP into 2020.</w:t>
      </w:r>
    </w:p>
    <w:p w14:paraId="35D25992" w14:textId="77777777" w:rsidR="00084033" w:rsidRPr="00084033" w:rsidRDefault="00084033" w:rsidP="00084033">
      <w:pPr>
        <w:jc w:val="both"/>
        <w:rPr>
          <w:rFonts w:ascii="Century Gothic" w:hAnsi="Century Gothic"/>
        </w:rPr>
      </w:pPr>
      <w:r w:rsidRPr="00084033">
        <w:rPr>
          <w:rFonts w:ascii="Century Gothic" w:hAnsi="Century Gothic"/>
        </w:rPr>
        <w:t>LISTERINE® Total Care range has been the focus of more than thirty long-term studies over the last three decades and builds upon the proven science of the plaque-reducing essential oils by showcasing the following when used as an adjunct for mechanical cleaning:</w:t>
      </w:r>
    </w:p>
    <w:p w14:paraId="61C314AC" w14:textId="77777777" w:rsidR="00084033" w:rsidRPr="00084033" w:rsidRDefault="00084033" w:rsidP="00084033">
      <w:pPr>
        <w:jc w:val="both"/>
        <w:rPr>
          <w:rFonts w:ascii="Century Gothic" w:hAnsi="Century Gothic"/>
        </w:rPr>
      </w:pPr>
      <w:r w:rsidRPr="00084033">
        <w:rPr>
          <w:rFonts w:ascii="Century Gothic" w:hAnsi="Century Gothic"/>
        </w:rPr>
        <w:t>• Penetrate the plaque biofilm1</w:t>
      </w:r>
    </w:p>
    <w:p w14:paraId="13FCF423" w14:textId="77777777" w:rsidR="00084033" w:rsidRPr="00084033" w:rsidRDefault="00084033" w:rsidP="00084033">
      <w:pPr>
        <w:jc w:val="both"/>
        <w:rPr>
          <w:rFonts w:ascii="Century Gothic" w:hAnsi="Century Gothic"/>
        </w:rPr>
      </w:pPr>
      <w:r w:rsidRPr="00084033">
        <w:rPr>
          <w:rFonts w:ascii="Century Gothic" w:hAnsi="Century Gothic"/>
        </w:rPr>
        <w:t>• Manage the bacterial load of the mouth2</w:t>
      </w:r>
    </w:p>
    <w:p w14:paraId="6A2E9A89" w14:textId="77777777" w:rsidR="00084033" w:rsidRPr="00084033" w:rsidRDefault="00084033" w:rsidP="00084033">
      <w:pPr>
        <w:jc w:val="both"/>
        <w:rPr>
          <w:rFonts w:ascii="Century Gothic" w:hAnsi="Century Gothic"/>
        </w:rPr>
      </w:pPr>
      <w:r w:rsidRPr="00084033">
        <w:rPr>
          <w:rFonts w:ascii="Century Gothic" w:hAnsi="Century Gothic"/>
        </w:rPr>
        <w:t>• Reduce maturation of remaining biofilm colonies.3</w:t>
      </w:r>
    </w:p>
    <w:p w14:paraId="18EB5FF9" w14:textId="77777777" w:rsidR="00084033" w:rsidRPr="00084033" w:rsidRDefault="00084033" w:rsidP="00084033">
      <w:pPr>
        <w:jc w:val="both"/>
        <w:rPr>
          <w:rFonts w:ascii="Century Gothic" w:hAnsi="Century Gothic"/>
        </w:rPr>
      </w:pPr>
      <w:r w:rsidRPr="00084033">
        <w:rPr>
          <w:rFonts w:ascii="Century Gothic" w:hAnsi="Century Gothic"/>
        </w:rPr>
        <w:t>Johnson &amp; Johnson are committed to supporting the ongoing work of the BSP and look forward to their ongoing partnership in 2020.</w:t>
      </w:r>
    </w:p>
    <w:p w14:paraId="18CDA402" w14:textId="77777777" w:rsidR="00084033" w:rsidRPr="00084033" w:rsidRDefault="00084033" w:rsidP="00084033">
      <w:pPr>
        <w:jc w:val="both"/>
        <w:rPr>
          <w:rFonts w:ascii="Century Gothic" w:hAnsi="Century Gothic"/>
        </w:rPr>
      </w:pPr>
      <w:r w:rsidRPr="00084033">
        <w:rPr>
          <w:rFonts w:ascii="Century Gothic" w:hAnsi="Century Gothic"/>
        </w:rPr>
        <w:t>For further information, visit </w:t>
      </w:r>
      <w:hyperlink r:id="rId5" w:tgtFrame="_blank" w:history="1">
        <w:r w:rsidRPr="00084033">
          <w:rPr>
            <w:rStyle w:val="Hyperlink"/>
            <w:rFonts w:ascii="Century Gothic" w:hAnsi="Century Gothic"/>
          </w:rPr>
          <w:t>www.listerineprofessional.co.uk</w:t>
        </w:r>
      </w:hyperlink>
    </w:p>
    <w:p w14:paraId="24199E52" w14:textId="77777777" w:rsidR="00084033" w:rsidRPr="00084033" w:rsidRDefault="00084033" w:rsidP="00084033">
      <w:pPr>
        <w:jc w:val="both"/>
        <w:rPr>
          <w:rFonts w:ascii="Century Gothic" w:hAnsi="Century Gothic"/>
        </w:rPr>
      </w:pPr>
      <w:r w:rsidRPr="00084033">
        <w:rPr>
          <w:rFonts w:ascii="Century Gothic" w:hAnsi="Century Gothic"/>
        </w:rPr>
        <w:t> ______________</w:t>
      </w:r>
    </w:p>
    <w:p w14:paraId="05DB6F1B" w14:textId="77777777" w:rsidR="00084033" w:rsidRPr="00084033" w:rsidRDefault="00084033" w:rsidP="00084033">
      <w:pPr>
        <w:jc w:val="both"/>
        <w:rPr>
          <w:rFonts w:ascii="Century Gothic" w:hAnsi="Century Gothic"/>
        </w:rPr>
      </w:pPr>
      <w:r w:rsidRPr="00084033">
        <w:rPr>
          <w:rFonts w:ascii="Century Gothic" w:hAnsi="Century Gothic"/>
          <w:i/>
          <w:iCs/>
        </w:rPr>
        <w:t>1. Pan et al. Determination of the in situ bactericidal activity of an essential oil mouthrinse using a vital stain method. J Clin Periodontol 2000; 27: 256-261</w:t>
      </w:r>
    </w:p>
    <w:p w14:paraId="4E4224F1" w14:textId="77777777" w:rsidR="00084033" w:rsidRPr="00084033" w:rsidRDefault="00084033" w:rsidP="00084033">
      <w:pPr>
        <w:jc w:val="both"/>
        <w:rPr>
          <w:rFonts w:ascii="Century Gothic" w:hAnsi="Century Gothic"/>
        </w:rPr>
      </w:pPr>
      <w:r w:rsidRPr="00084033">
        <w:rPr>
          <w:rFonts w:ascii="Century Gothic" w:hAnsi="Century Gothic"/>
          <w:i/>
          <w:iCs/>
        </w:rPr>
        <w:t>2. Minah et al. Effects of 6 months use of an antiseptic mouthrinse on supragingival dental plaque microflora. J Clin Periodontol. 1989; 16: 347-352</w:t>
      </w:r>
    </w:p>
    <w:p w14:paraId="5A900BFD" w14:textId="77777777" w:rsidR="00084033" w:rsidRPr="00084033" w:rsidRDefault="00084033" w:rsidP="00084033">
      <w:pPr>
        <w:jc w:val="both"/>
        <w:rPr>
          <w:rFonts w:ascii="Century Gothic" w:hAnsi="Century Gothic"/>
        </w:rPr>
      </w:pPr>
      <w:r w:rsidRPr="00084033">
        <w:rPr>
          <w:rFonts w:ascii="Century Gothic" w:hAnsi="Century Gothic"/>
          <w:i/>
          <w:iCs/>
        </w:rPr>
        <w:t>3. Johnson &amp; Johnson. Data on file (2)</w:t>
      </w:r>
    </w:p>
    <w:p w14:paraId="1FD5F323" w14:textId="77777777" w:rsidR="00952665" w:rsidRPr="00084033" w:rsidRDefault="00952665" w:rsidP="00084033">
      <w:pPr>
        <w:jc w:val="both"/>
        <w:rPr>
          <w:rFonts w:ascii="Century Gothic" w:hAnsi="Century Gothic"/>
        </w:rPr>
      </w:pPr>
      <w:bookmarkStart w:id="0" w:name="_GoBack"/>
      <w:bookmarkEnd w:id="0"/>
    </w:p>
    <w:sectPr w:rsidR="00952665" w:rsidRPr="000840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B57"/>
    <w:rsid w:val="00084033"/>
    <w:rsid w:val="00952665"/>
    <w:rsid w:val="00C46D27"/>
    <w:rsid w:val="00DC5B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D0544"/>
  <w15:chartTrackingRefBased/>
  <w15:docId w15:val="{241DD4A6-8167-4AB1-9763-BCF25914A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4033"/>
    <w:rPr>
      <w:color w:val="0563C1" w:themeColor="hyperlink"/>
      <w:u w:val="single"/>
    </w:rPr>
  </w:style>
  <w:style w:type="character" w:styleId="UnresolvedMention">
    <w:name w:val="Unresolved Mention"/>
    <w:basedOn w:val="DefaultParagraphFont"/>
    <w:uiPriority w:val="99"/>
    <w:semiHidden/>
    <w:unhideWhenUsed/>
    <w:rsid w:val="000840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2566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listerineprofessional.co.uk/"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192</Words>
  <Characters>1096</Characters>
  <Application>Microsoft Office Word</Application>
  <DocSecurity>0</DocSecurity>
  <Lines>9</Lines>
  <Paragraphs>2</Paragraphs>
  <ScaleCrop>false</ScaleCrop>
  <Company/>
  <LinksUpToDate>false</LinksUpToDate>
  <CharactersWithSpaces>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2019-12-16T10:08:00Z</dcterms:created>
  <dcterms:modified xsi:type="dcterms:W3CDTF">2019-12-16T11:19:00Z</dcterms:modified>
</cp:coreProperties>
</file>